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firstLine="0"/>
        <w:jc w:val="center"/>
        <w:rPr>
          <w:rFonts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中华人民共和国专利法(2020年修正)</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002060"/>
          <w:spacing w:val="0"/>
          <w:sz w:val="16"/>
          <w:szCs w:val="16"/>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第一条　为了保护专利权人的合法权益，鼓励发明创造，推动发明创造的应用，提高创新能力，促进科学技术进步和经济社会发展，制定本法。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第二条　本法所称的发明创造是指发明、实用新型和外观设计。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发明，是指对产品、方法或者其改进所提出的新的技术方案。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实用新型，是指对产品的形状、构造或者其结合所提出的适于实用的新的技术方案。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外观设计，是指对产品的整体或者局部的形状、图案或者其结合以及色彩与形状、图案的结合所作出的富有美感并适于工业应用的新设计。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第三条　国务院专利行政部门负责管理全国的专利工作；统一受理和审查专利申请，依法授予专利权。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省、自治区、直辖市人民政府管理专利工作的部门负责本行政区域内的专利管理工作。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第四条　申请专利的发明创造涉及国家安全或者重大利益需要保密的，按照国家有关规定办理。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第五条　对违反法律、社会公德或者妨害公共利益的发明创造，不授予专利权。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对违反法律、行政法规的规定获取或者利用遗传资源，并依赖该遗传资源完成的发明创造，不授予专利权。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非职务发明创造，申请专利的权利属于发明人或者设计人；申请被批准后，该发明人或者设计人为专利权人。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利用本单位的物质技术条件所完成的发明创造，单位与发明人或者设计人订有合同，对申请专利的权利和专利权的归属作出约定的，从其约定。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第七条　对发明人或者设计人的非职务发明创造专利申请，任何单位或者个人不得压制。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两个以上的申请人分别就同样的发明创造申请专利的，专利权授予最先申请的人。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第十条　专利申请权和专利权可以转让。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中国单位或者个人向外国人、外国企业或者外国其他组织转让专利申请权或者专利权的，应当依照有关法律、行政法规的规定办理手续。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外观设计专利权被授予后，任何单位或者个人未经专利权人许可，都不得实施其专利，即不得为生产经营目的制造、许诺销售、销售、进口其外观设计专利产品。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第十二条　任何单位或者个人实施他人专利的，应当与专利权人订立实施许可合同，向专利权人支付专利使用费。被许可人无权允许合同规定以外的任何单位或者个人实施该专利。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第十三条　发明专利申请公布后，申请人可以要求实施其发明的单位或者个人支付适当的费用。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除前款规定的情形外，行使共有的专利申请权或者专利权应当取得全体共有人的同意。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国家鼓励被授予专利权的单位实行产权激励，采取股权、期权、分红等方式，使发明人或者设计人合理分享创新收益。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第十六条　发明人或者设计人有权在专利文件中写明自己是发明人或者设计人。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专利权人有权在其专利产品或者该产品的包装上标明专利标识。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第十八条　在中国没有经常居所或者营业所的外国人、外国企业或者外国其他组织在中国申请专利和办理其他专利事务的，应当委托依法设立的专利代理机构办理。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中国单位或者个人在国内申请专利和办理其他专利事务的，可以委托依法设立的专利代理机构办理。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第十九条　任何单位或者个人将在中国完成的发明或者实用新型向外国申请专利的，应当事先报经国务院专利行政部门进行保密审查。保密审查的程序、期限等按照国务院的规定执行。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中国单位或者个人可以根据中华人民共和国参加的有关国际条约提出专利国际申请。申请人提出专利国际申请的，应当遵守前款规定。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国务院专利行政部门依照中华人民共和国参加的有关国际条约、本法和国务院有关规定处理专利国际申请。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对违反本条第一款规定向外国申请专利的发明或者实用新型，在中国申请专利的，不授予专利权。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第二十条　申请专利和行使专利权应当遵循诚实信用原则。不得滥用专利权损害公共利益或者他人合法权益。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滥用专利权，排除或者限制竞争，构成垄断行为的，依照《中华人民共和国反垄断法》处理。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第二十一条　国务院专利行政部门应当按照客观、公正、准确、及时的要求，依法处理有关专利的申请和请求。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国务院专利行政部门应当加强专利信息公共服务体系建设，完整、准确、及时发布专利信息，提供专利基础数据，定期出版专利公报，促进专利信息传播与利用。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在专利申请公布或者公告前，国务院专利行政部门的工作人员及有关人员对其内容负有保密责任。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第二章　授予专利权的条件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第二十二条　授予专利权的发明和实用新型，应当具备新颖性、创造性和实用性。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创造性，是指与现有技术相比，该发明具有突出的实质性特点和显著的进步，该实用新型具有实质性特点和进步。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实用性，是指该发明或者实用新型能够制造或者使用，并且能够产生积极效果。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本法所称现有技术，是指申请日以前在国内外为公众所知的技术。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授予专利权的外观设计与现有设计或者现有设计特征的组合相比，应当具有明显区别。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授予专利权的外观设计不得与他人在申请日以前已经取得的合法权利相冲突。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本法所称现有设计，是指申请日以前在国内外为公众所知的设计。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第二十四条　申请专利的发明创造在申请日以前六个月内，有下列情形之一的，不丧失新颖性：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（一）在国家出现紧急状态或者非常情况时，为公共利益目的首次公开的；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（二）在中国政府主办或者承认的国际展览会上首次展出的；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（三）在规定的学术会议或者技术会议上首次发表的；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（四）他人未经申请人同意而泄露其内容的。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第二十五条　对下列各项，不授予专利权：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（一）科学发现；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（二）智力活动的规则和方法；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（三）疾病的诊断和治疗方法；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（四）动物和植物品种；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（五）原子核变换方法以及用原子核变换方法获得的物质；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（六）对平面印刷品的图案、色彩或者二者的结合作出的主要起标识作用的设计。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对前款第（四）项所列产品的生产方法，可以依照本法规定授予专利权。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第三章　专利的申请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第二十六条　申请发明或者实用新型专利的，应当提交请求书、说明书及其摘要和权利要求书等文件。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请求书应当写明发明或者实用新型的名称，发明人的姓名，申请人姓名或者名称、地址，以及其他事项。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权利要求书应当以说明书为依据，清楚、简要地限定要求专利保护的范围。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依赖遗传资源完成的发明创造，申请人应当在专利申请文件中说明该遗传资源的直接来源和原始来源；申请人无法说明原始来源的，应当陈述理由。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第二十七条　申请外观设计专利的，应当提交请求书、该外观设计的图片或者照片以及对该外观设计的简要说明等文件。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申请人提交的有关图片或者照片应当清楚地显示要求专利保护的产品的外观设计。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第二十八条　国务院专利行政部门收到专利申请文件之日为申请日。如果申请文件是邮寄的，以寄出的邮戳日为申请日。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第三十条　申请人要求发明、实用新型专利优先权的，应当在申请的时候提出书面声明，并且在第一次提出申请之日起十六个月内，提交第一次提出的专利申请文件的副本。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申请人要求外观设计专利优先权的，应当在申请的时候提出书面声明，并且在三个月内提交第一次提出的专利申请文件的副本。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申请人未提出书面声明或者逾期未提交专利申请文件副本的，视为未要求优先权。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第三十一条　一件发明或者实用新型专利申请应当限于一项发明或者实用新型。属于一个总的发明构思的两项以上的发明或者实用新型，可以作为一件申请提出。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第三十二条　申请人可以在被授予专利权之前随时撤回其专利申请。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第四章　专利申请的审查和批准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国务院专利行政部门认为必要的时候，可以自行对发明专利申请进行实质审查。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第三十六条　发明专利的申请人请求实质审查的时候，应当提交在申请日前与其发明有关的参考资料。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第三十八条　发明专利申请经申请人陈述意见或者进行修改后，国务院专利行政部门仍然认为不符合本法规定的，应当予以驳回。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专利申请人对国务院专利行政部门的复审决定不服的，可以自收到通知之日起三个月内向人民法院起诉。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第五章　专利权的期限、终止和无效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第四十二条　发明专利权的期限为二十年，实用新型专利权的期限为十年，外观设计专利权的期限为十五年，均自申请日起计算。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第四十三条　专利权人应当自被授予专利权的当年开始缴纳年费。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第四十四条　有下列情形之一的，专利权在期限届满前终止：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（一）没有按照规定缴纳年费的；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（二）专利权人以书面声明放弃其专利权的。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专利权在期限届满前终止的，由国务院专利行政部门登记和公告。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第四十五条　自国务院专利行政部门公告授予专利权之日起，任何单位或者个人认为该专利权的授予不符合本法有关规定的，可以请求国务院专利行政部门宣告该专利权无效。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第四十六条　国务院专利行政部门对宣告专利权无效的请求应当及时审查和作出决定，并通知请求人和专利权人。宣告专利权无效的决定，由国务院专利行政部门登记和公告。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第四十七条　宣告无效的专利权视为自始即不存在。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依照前款规定不返还专利侵权赔偿金、专利使用费、专利权转让费，明显违反公平原则的，应当全部或者部分返还。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第六章　专利实施的特别许可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第四十八条　国务院专利行政部门、地方人民政府管理专利工作的部门应当会同同级相关部门采取措施，加强专利公共服务，促进专利实施和运用。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专利权人撤回开放许可声明的，应当以书面方式提出，并由国务院专利行政部门予以公告。开放许可声明被公告撤回的，不影响在先给予的开放许可的效力。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第五十一条　任何单位或者个人有意愿实施开放许可的专利的，以书面方式通知专利权人，并依照公告的许可使用费支付方式、标准支付许可使用费后，即获得专利实施许可。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开放许可实施期间，对专利权人缴纳专利年费相应给予减免。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实行开放许可的专利权人可以与被许可人就许可使用费进行协商后给予普通许可，但不得就该专利给予独占或者排他许可。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第五十二条　当事人就实施开放许可发生纠纷的，由当事人协商解决；不愿协商或者协商不成的，可以请求国务院专利行政部门进行调解，也可以向人民法院起诉。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第五十三条　有下列情形之一的，国务院专利行政部门根据具备实施条件的单位或者个人的申请，可以给予实施发明专利或者实用新型专利的强制许可：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（一）专利权人自专利权被授予之日起满三年，且自提出专利申请之日起满四年，无正当理由未实施或者未充分实施其专利的；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（二）专利权人行使专利权的行为被依法认定为垄断行为，为消除或者减少该行为对竞争产生的不利影响的。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第五十四条　在国家出现紧急状态或者非常情况时，或者为了公共利益的目的，国务院专利行政部门可以给予实施发明专利或者实用新型专利的强制许可。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第五十五条　为了公共健康目的，对取得专利权的药品，国务院专利行政部门可以给予制造并将其出口到符合中华人民共和国参加的有关国际条约规定的国家或者地区的强制许可。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在依照前款规定给予实施强制许可的情形下，国务院专利行政部门根据前一专利权人的申请，也可以给予实施后一发明或者实用新型的强制许可。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第五十七条　强制许可涉及的发明创造为半导体技术的，其实施限于公共利益的目的和本法第五十三条第（二）项规定的情形。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第五十八条　除依照本法第五十三条第（二）项、第五十五条规定给予的强制许可外，强制许可的实施应当主要为了供应国内市场。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第六十条　国务院专利行政部门作出的给予实施强制许可的决定，应当及时通知专利权人，并予以登记和公告。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第六十一条　取得实施强制许可的单位或者个人不享有独占的实施权，并且无权允许他人实施。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第七章　专利权的保护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第六十四条　发明或者实用新型专利权的保护范围以其权利要求的内容为准，说明书及附图可以用于解释权利要求的内容。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外观设计专利权的保护范围以表示在图片或者照片中的该产品的外观设计为准，简要说明可以用于解释图片或者照片所表示的该产品的外观设计。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第六十六条　专利侵权纠纷涉及新产品制造方法的发明专利的，制造同样产品的单位或者个人应当提供其产品制造方法不同于专利方法的证明。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第六十七条　在专利侵权纠纷中，被控侵权人有证据证明其实施的技术或者设计属于现有技术或者现有设计的，不构成侵犯专利权。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第六十九条　负责专利执法的部门根据已经取得的证据，对涉嫌假冒专利行为进行查处时，有权采取下列措施：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（一）询问有关当事人，调查与涉嫌违法行为有关的情况；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（二）对当事人涉嫌违法行为的场所实施现场检查；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（三）查阅、复制与涉嫌违法行为有关的合同、发票、账簿以及其他有关资料；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（四）检查与涉嫌违法行为有关的产品；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（五）对有证据证明是假冒专利的产品，可以查封或者扣押。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管理专利工作的部门应专利权人或者利害关系人的请求处理专利侵权纠纷时，可以采取前款第（一）项、第（二）项、第（四）项所列措施。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负责专利执法的部门、管理专利工作的部门依法行使前两款规定的职权时，当事人应当予以协助、配合，不得拒绝、阻挠。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第七十条　国务院专利行政部门可以应专利权人或者利害关系人的请求处理在全国有重大影响的专利侵权纠纷。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赔偿数额还应当包括权利人为制止侵权行为所支付的合理开支。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第七十三条　为了制止专利侵权行为，在证据可能灭失或者以后难以取得的情况下，专利权人或者利害关系人可以在起诉前依法向人民法院申请保全证据。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第七十四条　侵犯专利权的诉讼时效为三年，自专利权人或者利害关系人知道或者应当知道侵权行为以及侵权人之日起计算。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第七十五条　有下列情形之一的，不视为侵犯专利权：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（一）专利产品或者依照专利方法直接获得的产品，由专利权人或者经其许可的单位、个人售出后，使用、许诺销售、销售、进口该产品的；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（二）在专利申请日前已经制造相同产品、使用相同方法或者已经作好制造、使用的必要准备，并且仅在原有范围内继续制造、使用的；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（四）专为科学研究和实验而使用有关专利的；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（五）为提供行政审批所需要的信息，制造、使用、进口专利药品或者专利医疗器械的，以及专门为其制造、进口专利药品或者专利医疗器械的。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药品上市许可申请人与有关专利权人或者利害关系人也可以就申请注册的药品相关的专利权纠纷，向国务院专利行政部门请求行政裁决。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第七十七条　为生产经营目的使用、许诺销售或者销售不知道是未经专利权人许可而制造并售出的专利侵权产品，能证明该产品合法来源的，不承担赔偿责任。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第七十八条　违反本法第十九条规定向外国申请专利，泄露国家秘密的，由所在单位或者上级主管机关给予行政处分；构成犯罪的，依法追究刑事责任。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第七十九条　管理专利工作的部门不得参与向社会推荐专利产品等经营活动。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第八十条　从事专利管理工作的国家机关工作人员以及其他有关国家机关工作人员玩忽职守、滥用职权、徇私舞弊，构成犯罪的，依法追究刑事责任；尚不构成犯罪的，依法给予处分。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center"/>
      </w:pPr>
      <w:r>
        <w:rPr>
          <w:rStyle w:val="6"/>
          <w:rFonts w:hint="eastAsia" w:ascii="微软雅黑" w:hAnsi="微软雅黑" w:eastAsia="微软雅黑" w:cs="微软雅黑"/>
          <w:b/>
          <w:bCs/>
          <w:i w:val="0"/>
          <w:iCs w:val="0"/>
          <w:caps w:val="0"/>
          <w:color w:val="333333"/>
          <w:spacing w:val="0"/>
          <w:sz w:val="16"/>
          <w:szCs w:val="16"/>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第八十一条　向国务院专利行政部门申请专利和办理其他手续，应当按照规定缴纳费用。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20" w:lineRule="atLeast"/>
        <w:ind w:left="0" w:right="0" w:firstLine="420"/>
        <w:jc w:val="left"/>
      </w:pPr>
      <w:r>
        <w:rPr>
          <w:rFonts w:hint="eastAsia" w:ascii="微软雅黑" w:hAnsi="微软雅黑" w:eastAsia="微软雅黑" w:cs="微软雅黑"/>
          <w:i w:val="0"/>
          <w:iCs w:val="0"/>
          <w:caps w:val="0"/>
          <w:color w:val="333333"/>
          <w:spacing w:val="0"/>
          <w:sz w:val="16"/>
          <w:szCs w:val="16"/>
          <w:bdr w:val="none" w:color="auto" w:sz="0" w:space="0"/>
          <w:shd w:val="clear" w:fill="FFFFFF"/>
        </w:rPr>
        <w:t>第八十二条　本法自1985年4月1日起施行。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zcxMjM3OWEyMTJiOWUyZjM4NDg2OWYzZmM2MzEifQ=="/>
  </w:docVars>
  <w:rsids>
    <w:rsidRoot w:val="54827B2F"/>
    <w:rsid w:val="5482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2023-12-22T01:50:00Z</dcterms:created>
  <dc:creator>Chris</dc:creator>
  <cp:lastModifiedBy>Chris</cp:lastModifiedBy>
  <dcterms:modified xsi:type="dcterms:W3CDTF">2023-12-22T01:50:27Z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A048AE9979D041DDBFD6A615C437FEB0_11</vt:lpwstr>
  </property>
</Properties>
</file>